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5-</w:t>
      </w:r>
      <w:r>
        <w:rPr>
          <w:rFonts w:ascii="Times New Roman" w:eastAsia="Times New Roman" w:hAnsi="Times New Roman" w:cs="Times New Roman"/>
          <w:sz w:val="26"/>
          <w:szCs w:val="26"/>
        </w:rPr>
        <w:t>610</w:t>
      </w:r>
      <w:r>
        <w:rPr>
          <w:rFonts w:ascii="Times New Roman" w:eastAsia="Times New Roman" w:hAnsi="Times New Roman" w:cs="Times New Roman"/>
          <w:sz w:val="26"/>
          <w:szCs w:val="26"/>
        </w:rPr>
        <w:t>-2610/202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Епишева Германа Евгеньевича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</w:t>
      </w:r>
      <w:r>
        <w:rPr>
          <w:rStyle w:val="cat-UserDefinedgrp-3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паспорт: </w:t>
      </w:r>
      <w:r>
        <w:rPr>
          <w:rStyle w:val="cat-UserDefinedgrp-3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не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15.33 КоАП РФ,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протокола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607066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Style w:val="cat-UserDefinedgrp-3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Епишев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норм Федерального закона № 125-ФЗ от 24.07.1998 года в установленные законом сроки не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начисленных страховых взнос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составе единой формы сведений (ЕФС-1) за 2024 год в ОСФР по ХМАО-Югре в г. Сургуте, сведения по форме ЕФС-1 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(дата фактического предоставления отчета)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адресу: г. Сургут, пр. Ленина, дом 43, 4 этаж (дата предоставления расчетной ведомости по форме ЕФС-1 подтверждается распечаткой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программного комплекса «Фронт офис» (клиентская служба (на права отдела) в г. Сургуте) обращение </w:t>
      </w:r>
      <w:r>
        <w:rPr>
          <w:rFonts w:ascii="Times New Roman" w:eastAsia="Times New Roman" w:hAnsi="Times New Roman" w:cs="Times New Roman"/>
          <w:sz w:val="28"/>
          <w:szCs w:val="28"/>
        </w:rPr>
        <w:t>101-25-</w:t>
      </w:r>
      <w:r>
        <w:rPr>
          <w:rFonts w:ascii="Times New Roman" w:eastAsia="Times New Roman" w:hAnsi="Times New Roman" w:cs="Times New Roman"/>
          <w:sz w:val="28"/>
          <w:szCs w:val="28"/>
        </w:rPr>
        <w:t>000-9038-4858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г.), </w:t>
      </w:r>
      <w:r>
        <w:rPr>
          <w:rFonts w:ascii="Times New Roman" w:eastAsia="Times New Roman" w:hAnsi="Times New Roman" w:cs="Times New Roman"/>
          <w:sz w:val="28"/>
          <w:szCs w:val="28"/>
        </w:rPr>
        <w:t>что образует состав правонарушения, ответственность за которое предусмотрена ч. 2 ст. 15.33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Епишева Г.Е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инкриминируемого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607066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20.03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извещение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04.02.2025 года генерального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Сибспецмонтаж</w:t>
      </w:r>
      <w:r>
        <w:rPr>
          <w:rFonts w:ascii="Times New Roman" w:eastAsia="Times New Roman" w:hAnsi="Times New Roman" w:cs="Times New Roman"/>
          <w:sz w:val="28"/>
          <w:szCs w:val="28"/>
        </w:rPr>
        <w:t>» от 17.03.2025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скрин</w:t>
      </w:r>
      <w:r>
        <w:rPr>
          <w:rFonts w:ascii="Times New Roman" w:eastAsia="Times New Roman" w:hAnsi="Times New Roman" w:cs="Times New Roman"/>
          <w:sz w:val="28"/>
          <w:szCs w:val="28"/>
        </w:rPr>
        <w:t>шот 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101-25-000-9038-4858 от 01.02.2025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заявлением на подключение страхователя к электронному документообороту СФР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29.01.2025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о доставке;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результате рассмотрения; формой ЕФС-1; протоколом проверки отчетности;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выписки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ЕГРЮЛ;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10.02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отчетом об отслеживании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почтового </w:t>
      </w:r>
      <w:r>
        <w:rPr>
          <w:rFonts w:ascii="Times New Roman" w:eastAsia="Times New Roman" w:hAnsi="Times New Roman" w:cs="Times New Roman"/>
          <w:sz w:val="28"/>
          <w:szCs w:val="28"/>
        </w:rPr>
        <w:t>отправления.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ышеизложенные доказательства в своей совокупности относимы, допустимы, достоверны и свидетельствуют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Епишева Г.Е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инкриминируемом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мировой судья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Roboto" w:eastAsia="Roboto" w:hAnsi="Roboto" w:cs="Roboto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Епишеву Г.Е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минимального штрафа, установленного санкцией ч. 2 </w:t>
      </w:r>
      <w:hyperlink r:id="rId5" w:anchor="/document/12125267/entry/156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ст. 15.33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тоже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случаев, предусмотренных частью 2 </w:t>
      </w:r>
      <w:r>
        <w:rPr>
          <w:rFonts w:ascii="Times New Roman" w:eastAsia="Times New Roman" w:hAnsi="Times New Roman" w:cs="Times New Roman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Сибспецмонтаж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Епишев Г.Е</w:t>
      </w:r>
      <w:r>
        <w:rPr>
          <w:rFonts w:ascii="Times New Roman" w:eastAsia="Times New Roman" w:hAnsi="Times New Roman" w:cs="Times New Roman"/>
          <w:sz w:val="28"/>
          <w:szCs w:val="28"/>
        </w:rPr>
        <w:t>., ранее к административной ответственности не привлекавш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ся, относится к микропредприятию, что подтверждается сведениями из Единого реестра субъектов малого и среднего предпринимательства.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3.4 КоАП РФ предупреждение устанавливается за впервые совершенные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предусматривает возможности назначения наказания в виде предупреждения, но в силу того, что при рассмотрении протокола не установлено обстоятельств, препятствующих применению положений </w:t>
      </w:r>
      <w:hyperlink r:id="rId5" w:anchor="/document/12125267/entry/4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Епишева Германа Евгеньевича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 2 ст. 15.33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5rplc-19">
    <w:name w:val="cat-UserDefined grp-35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